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16" w:rsidRPr="00684F16" w:rsidRDefault="00EA0F18" w:rsidP="001E1078">
      <w:pPr>
        <w:autoSpaceDE w:val="0"/>
        <w:autoSpaceDN w:val="0"/>
        <w:adjustRightInd w:val="0"/>
        <w:spacing w:beforeLines="50" w:before="156" w:afterLines="50" w:after="156"/>
        <w:jc w:val="center"/>
        <w:rPr>
          <w:b/>
          <w:sz w:val="28"/>
          <w:szCs w:val="28"/>
        </w:rPr>
      </w:pPr>
      <w:r>
        <w:rPr>
          <w:rFonts w:hint="eastAsia"/>
          <w:b/>
          <w:sz w:val="28"/>
          <w:szCs w:val="28"/>
        </w:rPr>
        <w:t>机构</w:t>
      </w:r>
      <w:r>
        <w:rPr>
          <w:b/>
          <w:sz w:val="28"/>
          <w:szCs w:val="28"/>
        </w:rPr>
        <w:t>客户</w:t>
      </w:r>
      <w:r w:rsidR="00684F16" w:rsidRPr="00684F16">
        <w:rPr>
          <w:rFonts w:hint="eastAsia"/>
          <w:b/>
          <w:sz w:val="28"/>
          <w:szCs w:val="28"/>
        </w:rPr>
        <w:t>专业投资者和普通投资者转化</w:t>
      </w:r>
      <w:r>
        <w:rPr>
          <w:rFonts w:hint="eastAsia"/>
          <w:b/>
          <w:sz w:val="28"/>
          <w:szCs w:val="28"/>
        </w:rPr>
        <w:t>业务</w:t>
      </w:r>
      <w:r>
        <w:rPr>
          <w:b/>
          <w:sz w:val="28"/>
          <w:szCs w:val="28"/>
        </w:rPr>
        <w:t>指南</w:t>
      </w:r>
    </w:p>
    <w:p w:rsidR="003B6595" w:rsidRDefault="003B6595" w:rsidP="00CB1265">
      <w:pPr>
        <w:autoSpaceDE w:val="0"/>
        <w:autoSpaceDN w:val="0"/>
        <w:adjustRightInd w:val="0"/>
        <w:spacing w:line="360" w:lineRule="auto"/>
        <w:jc w:val="left"/>
        <w:rPr>
          <w:rFonts w:ascii="宋体" w:eastAsia="宋体" w:hAnsi="Calibri" w:cs="宋体"/>
          <w:b/>
          <w:color w:val="000000"/>
          <w:kern w:val="0"/>
          <w:szCs w:val="21"/>
        </w:rPr>
      </w:pPr>
      <w:r>
        <w:rPr>
          <w:noProof/>
        </w:rPr>
        <mc:AlternateContent>
          <mc:Choice Requires="wps">
            <w:drawing>
              <wp:anchor distT="0" distB="0" distL="114300" distR="114300" simplePos="0" relativeHeight="251659264" behindDoc="0" locked="0" layoutInCell="1" allowOverlap="1" wp14:anchorId="1DB9976B" wp14:editId="73F2A3C8">
                <wp:simplePos x="0" y="0"/>
                <wp:positionH relativeFrom="margin">
                  <wp:posOffset>0</wp:posOffset>
                </wp:positionH>
                <wp:positionV relativeFrom="paragraph">
                  <wp:posOffset>-635</wp:posOffset>
                </wp:positionV>
                <wp:extent cx="5253355" cy="258445"/>
                <wp:effectExtent l="0" t="0" r="23495" b="27305"/>
                <wp:wrapNone/>
                <wp:docPr id="1" name="矩形 1"/>
                <wp:cNvGraphicFramePr/>
                <a:graphic xmlns:a="http://schemas.openxmlformats.org/drawingml/2006/main">
                  <a:graphicData uri="http://schemas.microsoft.com/office/word/2010/wordprocessingShape">
                    <wps:wsp>
                      <wps:cNvSpPr/>
                      <wps:spPr>
                        <a:xfrm>
                          <a:off x="0" y="0"/>
                          <a:ext cx="5253355" cy="258445"/>
                        </a:xfrm>
                        <a:prstGeom prst="rect">
                          <a:avLst/>
                        </a:prstGeom>
                        <a:solidFill>
                          <a:schemeClr val="accent1">
                            <a:lumMod val="60000"/>
                            <a:lumOff val="40000"/>
                          </a:schemeClr>
                        </a:solidFill>
                        <a:ln>
                          <a:solidFill>
                            <a:schemeClr val="accent1">
                              <a:lumMod val="60000"/>
                              <a:lumOff val="40000"/>
                            </a:schemeClr>
                          </a:solidFill>
                        </a:ln>
                      </wps:spPr>
                      <wps:style>
                        <a:lnRef idx="1">
                          <a:schemeClr val="accent1"/>
                        </a:lnRef>
                        <a:fillRef idx="2">
                          <a:schemeClr val="accent1"/>
                        </a:fillRef>
                        <a:effectRef idx="1">
                          <a:schemeClr val="accent1"/>
                        </a:effectRef>
                        <a:fontRef idx="minor">
                          <a:schemeClr val="dk1"/>
                        </a:fontRef>
                      </wps:style>
                      <wps:txbx>
                        <w:txbxContent>
                          <w:p w:rsidR="003B6595" w:rsidRPr="0000362F" w:rsidRDefault="003B6595" w:rsidP="003B6595">
                            <w:pPr>
                              <w:pStyle w:val="a5"/>
                              <w:rPr>
                                <w:b/>
                                <w:sz w:val="24"/>
                                <w:szCs w:val="24"/>
                              </w:rPr>
                            </w:pPr>
                            <w:r w:rsidRPr="007035EF">
                              <w:rPr>
                                <w:rFonts w:ascii="宋体" w:eastAsia="宋体" w:hAnsi="Calibri" w:cs="宋体" w:hint="eastAsia"/>
                                <w:b/>
                                <w:color w:val="000000"/>
                                <w:kern w:val="0"/>
                                <w:szCs w:val="21"/>
                              </w:rPr>
                              <w:t>专业投资者转化为普通投资者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9976B" id="矩形 1" o:spid="_x0000_s1026" style="position:absolute;margin-left:0;margin-top:-.05pt;width:413.65pt;height:2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" fillcolor="#9cc2e5 [1940]" strokecolor="#9cc2e5 [1940]" strokeweight=".5pt">
                <v:textbox>
                  <w:txbxContent>
                    <w:p w:rsidR="003B6595" w:rsidRPr="0000362F" w:rsidRDefault="003B6595" w:rsidP="003B6595">
                      <w:pPr>
                        <w:pStyle w:val="a5"/>
                        <w:rPr>
                          <w:b/>
                          <w:sz w:val="24"/>
                          <w:szCs w:val="24"/>
                        </w:rPr>
                      </w:pPr>
                      <w:r w:rsidRPr="007035EF">
                        <w:rPr>
                          <w:rFonts w:ascii="宋体" w:eastAsia="宋体" w:hAnsi="Calibri" w:cs="宋体" w:hint="eastAsia"/>
                          <w:b/>
                          <w:color w:val="000000"/>
                          <w:kern w:val="0"/>
                          <w:szCs w:val="21"/>
                        </w:rPr>
                        <w:t>专业投资者转化为普通投资者</w:t>
                      </w:r>
                    </w:p>
                  </w:txbxContent>
                </v:textbox>
                <w10:wrap anchorx="margin"/>
              </v:rect>
            </w:pict>
          </mc:Fallback>
        </mc:AlternateContent>
      </w:r>
    </w:p>
    <w:p w:rsidR="00B1476F" w:rsidRPr="00B1476F" w:rsidRDefault="00B1476F" w:rsidP="00B1476F">
      <w:pPr>
        <w:autoSpaceDE w:val="0"/>
        <w:autoSpaceDN w:val="0"/>
        <w:adjustRightInd w:val="0"/>
        <w:spacing w:line="360" w:lineRule="auto"/>
        <w:jc w:val="left"/>
        <w:rPr>
          <w:rFonts w:ascii="宋体" w:eastAsia="宋体" w:hAnsi="Calibri" w:cs="宋体"/>
          <w:b/>
          <w:color w:val="000000"/>
          <w:kern w:val="0"/>
          <w:szCs w:val="21"/>
        </w:rPr>
      </w:pPr>
      <w:r w:rsidRPr="00B1476F">
        <w:rPr>
          <w:rFonts w:ascii="宋体" w:eastAsia="宋体" w:hAnsi="Calibri" w:cs="宋体" w:hint="eastAsia"/>
          <w:b/>
          <w:color w:val="000000"/>
          <w:kern w:val="0"/>
          <w:szCs w:val="21"/>
        </w:rPr>
        <w:t>具备转化</w:t>
      </w:r>
      <w:r w:rsidRPr="00B1476F">
        <w:rPr>
          <w:rFonts w:ascii="宋体" w:eastAsia="宋体" w:hAnsi="Calibri" w:cs="宋体"/>
          <w:b/>
          <w:color w:val="000000"/>
          <w:kern w:val="0"/>
          <w:szCs w:val="21"/>
        </w:rPr>
        <w:t>的条件：</w:t>
      </w:r>
    </w:p>
    <w:p w:rsidR="00684F16" w:rsidRPr="00684F16" w:rsidRDefault="00684F16" w:rsidP="00CB1265">
      <w:pPr>
        <w:autoSpaceDE w:val="0"/>
        <w:autoSpaceDN w:val="0"/>
        <w:adjustRightInd w:val="0"/>
        <w:spacing w:line="360" w:lineRule="auto"/>
        <w:ind w:firstLineChars="200" w:firstLine="420"/>
        <w:jc w:val="left"/>
        <w:rPr>
          <w:rFonts w:ascii="宋体" w:eastAsia="宋体" w:hAnsi="Calibri" w:cs="宋体"/>
          <w:color w:val="000000"/>
          <w:kern w:val="0"/>
          <w:szCs w:val="21"/>
        </w:rPr>
      </w:pPr>
      <w:r w:rsidRPr="00684F16">
        <w:rPr>
          <w:rFonts w:ascii="宋体" w:eastAsia="宋体" w:hAnsi="Calibri" w:cs="宋体" w:hint="eastAsia"/>
          <w:color w:val="000000"/>
          <w:kern w:val="0"/>
          <w:szCs w:val="21"/>
        </w:rPr>
        <w:t>同时符合以下条件的专业投资者（法人或其他组织）可以书面方式告知我司转化为普通投资者，我司将按相关流程对其转化申请进行审核，经审核符合转化条件后，我司对其履行普通投资者的适当性义务。</w:t>
      </w:r>
    </w:p>
    <w:p w:rsidR="00684F16" w:rsidRPr="00684F16" w:rsidRDefault="00684F16" w:rsidP="003B6595">
      <w:pPr>
        <w:autoSpaceDE w:val="0"/>
        <w:autoSpaceDN w:val="0"/>
        <w:adjustRightInd w:val="0"/>
        <w:spacing w:line="360" w:lineRule="auto"/>
        <w:ind w:firstLineChars="200" w:firstLine="420"/>
        <w:jc w:val="left"/>
        <w:rPr>
          <w:rFonts w:ascii="宋体" w:eastAsia="宋体" w:hAnsi="Calibri" w:cs="宋体"/>
          <w:color w:val="000000"/>
          <w:kern w:val="0"/>
          <w:szCs w:val="21"/>
        </w:rPr>
      </w:pPr>
      <w:r w:rsidRPr="00684F16">
        <w:rPr>
          <w:rFonts w:ascii="宋体" w:eastAsia="宋体" w:hAnsi="Calibri" w:cs="宋体" w:hint="eastAsia"/>
          <w:color w:val="000000"/>
          <w:kern w:val="0"/>
          <w:szCs w:val="21"/>
        </w:rPr>
        <w:t>1</w:t>
      </w:r>
      <w:r w:rsidR="003B6595">
        <w:rPr>
          <w:rFonts w:ascii="宋体" w:eastAsia="宋体" w:hAnsi="Calibri" w:cs="宋体" w:hint="eastAsia"/>
          <w:color w:val="000000"/>
          <w:kern w:val="0"/>
          <w:szCs w:val="21"/>
        </w:rPr>
        <w:t>、</w:t>
      </w:r>
      <w:r w:rsidRPr="00684F16">
        <w:rPr>
          <w:rFonts w:ascii="宋体" w:eastAsia="宋体" w:hAnsi="Calibri" w:cs="宋体" w:hint="eastAsia"/>
          <w:color w:val="000000"/>
          <w:kern w:val="0"/>
          <w:szCs w:val="21"/>
        </w:rPr>
        <w:t>最近1年末净资产不低于2000万元；</w:t>
      </w:r>
    </w:p>
    <w:p w:rsidR="00684F16" w:rsidRPr="00684F16" w:rsidRDefault="00684F16" w:rsidP="003B6595">
      <w:pPr>
        <w:autoSpaceDE w:val="0"/>
        <w:autoSpaceDN w:val="0"/>
        <w:adjustRightInd w:val="0"/>
        <w:spacing w:line="360" w:lineRule="auto"/>
        <w:ind w:firstLineChars="200" w:firstLine="420"/>
        <w:jc w:val="left"/>
        <w:rPr>
          <w:rFonts w:ascii="宋体" w:eastAsia="宋体" w:hAnsi="Calibri" w:cs="宋体"/>
          <w:color w:val="000000"/>
          <w:kern w:val="0"/>
          <w:szCs w:val="21"/>
        </w:rPr>
      </w:pPr>
      <w:r w:rsidRPr="00684F16">
        <w:rPr>
          <w:rFonts w:ascii="宋体" w:eastAsia="宋体" w:hAnsi="Calibri" w:cs="宋体" w:hint="eastAsia"/>
          <w:color w:val="000000"/>
          <w:kern w:val="0"/>
          <w:szCs w:val="21"/>
        </w:rPr>
        <w:t>2</w:t>
      </w:r>
      <w:r w:rsidR="003B6595">
        <w:rPr>
          <w:rFonts w:ascii="宋体" w:eastAsia="宋体" w:hAnsi="Calibri" w:cs="宋体" w:hint="eastAsia"/>
          <w:color w:val="000000"/>
          <w:kern w:val="0"/>
          <w:szCs w:val="21"/>
        </w:rPr>
        <w:t>、</w:t>
      </w:r>
      <w:r w:rsidRPr="00684F16">
        <w:rPr>
          <w:rFonts w:ascii="宋体" w:eastAsia="宋体" w:hAnsi="Calibri" w:cs="宋体" w:hint="eastAsia"/>
          <w:color w:val="000000"/>
          <w:kern w:val="0"/>
          <w:szCs w:val="21"/>
        </w:rPr>
        <w:t>最近1年末金融资产不低于1000万元；</w:t>
      </w:r>
    </w:p>
    <w:p w:rsidR="00684F16" w:rsidRDefault="00684F16" w:rsidP="003B6595">
      <w:pPr>
        <w:autoSpaceDE w:val="0"/>
        <w:autoSpaceDN w:val="0"/>
        <w:adjustRightInd w:val="0"/>
        <w:spacing w:line="360" w:lineRule="auto"/>
        <w:ind w:firstLineChars="200" w:firstLine="420"/>
        <w:jc w:val="left"/>
        <w:rPr>
          <w:rFonts w:ascii="宋体" w:eastAsia="宋体" w:hAnsi="Calibri" w:cs="宋体"/>
          <w:color w:val="000000"/>
          <w:kern w:val="0"/>
          <w:szCs w:val="21"/>
        </w:rPr>
      </w:pPr>
      <w:r w:rsidRPr="00684F16">
        <w:rPr>
          <w:rFonts w:ascii="宋体" w:eastAsia="宋体" w:hAnsi="Calibri" w:cs="宋体" w:hint="eastAsia"/>
          <w:color w:val="000000"/>
          <w:kern w:val="0"/>
          <w:szCs w:val="21"/>
        </w:rPr>
        <w:t>3</w:t>
      </w:r>
      <w:r w:rsidR="003B6595">
        <w:rPr>
          <w:rFonts w:ascii="宋体" w:eastAsia="宋体" w:hAnsi="Calibri" w:cs="宋体" w:hint="eastAsia"/>
          <w:color w:val="000000"/>
          <w:kern w:val="0"/>
          <w:szCs w:val="21"/>
        </w:rPr>
        <w:t>、</w:t>
      </w:r>
      <w:r w:rsidRPr="00684F16">
        <w:rPr>
          <w:rFonts w:ascii="宋体" w:eastAsia="宋体" w:hAnsi="Calibri" w:cs="宋体" w:hint="eastAsia"/>
          <w:color w:val="000000"/>
          <w:kern w:val="0"/>
          <w:szCs w:val="21"/>
        </w:rPr>
        <w:t>具有2年以上证券、基金</w:t>
      </w:r>
      <w:r w:rsidR="003B6595">
        <w:rPr>
          <w:rFonts w:ascii="宋体" w:eastAsia="宋体" w:hAnsi="Calibri" w:cs="宋体" w:hint="eastAsia"/>
          <w:color w:val="000000"/>
          <w:kern w:val="0"/>
          <w:szCs w:val="21"/>
        </w:rPr>
        <w:t>、</w:t>
      </w:r>
      <w:r w:rsidRPr="00684F16">
        <w:rPr>
          <w:rFonts w:ascii="宋体" w:eastAsia="宋体" w:hAnsi="Calibri" w:cs="宋体" w:hint="eastAsia"/>
          <w:color w:val="000000"/>
          <w:kern w:val="0"/>
          <w:szCs w:val="21"/>
        </w:rPr>
        <w:t>期货</w:t>
      </w:r>
      <w:r w:rsidR="003B6595">
        <w:rPr>
          <w:rFonts w:ascii="宋体" w:eastAsia="宋体" w:hAnsi="Calibri" w:cs="宋体" w:hint="eastAsia"/>
          <w:color w:val="000000"/>
          <w:kern w:val="0"/>
          <w:szCs w:val="21"/>
        </w:rPr>
        <w:t>、</w:t>
      </w:r>
      <w:r w:rsidRPr="00684F16">
        <w:rPr>
          <w:rFonts w:ascii="宋体" w:eastAsia="宋体" w:hAnsi="Calibri" w:cs="宋体" w:hint="eastAsia"/>
          <w:color w:val="000000"/>
          <w:kern w:val="0"/>
          <w:szCs w:val="21"/>
        </w:rPr>
        <w:t>外汇等投资经历。</w:t>
      </w:r>
    </w:p>
    <w:p w:rsidR="0012157C" w:rsidRPr="00B1476F" w:rsidRDefault="00B1476F" w:rsidP="00CB1265">
      <w:pPr>
        <w:autoSpaceDE w:val="0"/>
        <w:autoSpaceDN w:val="0"/>
        <w:adjustRightInd w:val="0"/>
        <w:spacing w:line="360" w:lineRule="auto"/>
        <w:jc w:val="left"/>
        <w:rPr>
          <w:rFonts w:ascii="宋体" w:eastAsia="宋体" w:cs="宋体"/>
          <w:b/>
          <w:color w:val="000000"/>
          <w:kern w:val="0"/>
          <w:szCs w:val="21"/>
        </w:rPr>
      </w:pPr>
      <w:r w:rsidRPr="00B1476F">
        <w:rPr>
          <w:rFonts w:ascii="宋体" w:eastAsia="宋体" w:cs="宋体" w:hint="eastAsia"/>
          <w:b/>
          <w:color w:val="000000"/>
          <w:kern w:val="0"/>
          <w:szCs w:val="21"/>
        </w:rPr>
        <w:t>需要提供</w:t>
      </w:r>
      <w:r w:rsidRPr="00B1476F">
        <w:rPr>
          <w:rFonts w:ascii="宋体" w:eastAsia="宋体" w:cs="宋体"/>
          <w:b/>
          <w:color w:val="000000"/>
          <w:kern w:val="0"/>
          <w:szCs w:val="21"/>
        </w:rPr>
        <w:t>的资料：</w:t>
      </w:r>
    </w:p>
    <w:p w:rsidR="0012157C" w:rsidRPr="003859CD" w:rsidRDefault="003629B6" w:rsidP="003629B6">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1</w:t>
      </w:r>
      <w:r>
        <w:rPr>
          <w:rFonts w:ascii="宋体" w:eastAsia="宋体" w:cs="宋体" w:hint="eastAsia"/>
          <w:color w:val="000000"/>
          <w:kern w:val="0"/>
          <w:szCs w:val="21"/>
        </w:rPr>
        <w:t>、</w:t>
      </w:r>
      <w:r>
        <w:rPr>
          <w:rFonts w:hint="eastAsia"/>
        </w:rPr>
        <w:t>填妥</w:t>
      </w:r>
      <w:r>
        <w:t>的</w:t>
      </w:r>
      <w:r w:rsidR="0012157C" w:rsidRPr="003859CD">
        <w:rPr>
          <w:rFonts w:ascii="宋体" w:eastAsia="宋体" w:cs="宋体" w:hint="eastAsia"/>
          <w:color w:val="000000"/>
          <w:kern w:val="0"/>
          <w:szCs w:val="21"/>
        </w:rPr>
        <w:t>《</w:t>
      </w:r>
      <w:r w:rsidR="007F2C96" w:rsidRPr="007F2C96">
        <w:rPr>
          <w:rFonts w:ascii="宋体" w:eastAsia="宋体" w:cs="宋体" w:hint="eastAsia"/>
          <w:color w:val="000000"/>
          <w:kern w:val="0"/>
          <w:szCs w:val="21"/>
        </w:rPr>
        <w:t>专业投资者转化为普通投资者告知及确认书</w:t>
      </w:r>
      <w:r w:rsidR="0012157C" w:rsidRPr="003859CD">
        <w:rPr>
          <w:rFonts w:ascii="宋体" w:eastAsia="宋体" w:cs="宋体" w:hint="eastAsia"/>
          <w:color w:val="000000"/>
          <w:kern w:val="0"/>
          <w:szCs w:val="21"/>
        </w:rPr>
        <w:t>》</w:t>
      </w:r>
      <w:r>
        <w:rPr>
          <w:rFonts w:ascii="宋体" w:eastAsia="宋体" w:cs="宋体" w:hint="eastAsia"/>
          <w:color w:val="000000"/>
          <w:kern w:val="0"/>
          <w:szCs w:val="21"/>
        </w:rPr>
        <w:t>（加盖</w:t>
      </w:r>
      <w:r>
        <w:rPr>
          <w:rFonts w:ascii="宋体" w:eastAsia="宋体" w:cs="宋体"/>
          <w:color w:val="000000"/>
          <w:kern w:val="0"/>
          <w:szCs w:val="21"/>
        </w:rPr>
        <w:t>预留印鉴</w:t>
      </w:r>
      <w:r>
        <w:rPr>
          <w:rFonts w:ascii="宋体" w:eastAsia="宋体" w:cs="宋体" w:hint="eastAsia"/>
          <w:color w:val="000000"/>
          <w:kern w:val="0"/>
          <w:szCs w:val="21"/>
        </w:rPr>
        <w:t>）</w:t>
      </w:r>
      <w:r w:rsidR="0012157C" w:rsidRPr="003859CD">
        <w:rPr>
          <w:rFonts w:ascii="宋体" w:eastAsia="宋体" w:cs="宋体" w:hint="eastAsia"/>
          <w:color w:val="000000"/>
          <w:kern w:val="0"/>
          <w:szCs w:val="21"/>
        </w:rPr>
        <w:t>；</w:t>
      </w:r>
    </w:p>
    <w:p w:rsidR="0012157C" w:rsidRPr="003859CD" w:rsidRDefault="003629B6" w:rsidP="003629B6">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2</w:t>
      </w:r>
      <w:r>
        <w:rPr>
          <w:rFonts w:ascii="宋体" w:eastAsia="宋体" w:cs="宋体" w:hint="eastAsia"/>
          <w:color w:val="000000"/>
          <w:kern w:val="0"/>
          <w:szCs w:val="21"/>
        </w:rPr>
        <w:t>、</w:t>
      </w:r>
      <w:r w:rsidR="00FE4DB5">
        <w:rPr>
          <w:rFonts w:hint="eastAsia"/>
        </w:rPr>
        <w:t>填妥</w:t>
      </w:r>
      <w:r w:rsidR="00B50AC2">
        <w:t>的</w:t>
      </w:r>
      <w:r w:rsidR="0012157C" w:rsidRPr="003859CD">
        <w:rPr>
          <w:rFonts w:ascii="宋体" w:eastAsia="宋体" w:cs="宋体" w:hint="eastAsia"/>
          <w:color w:val="000000"/>
          <w:kern w:val="0"/>
          <w:szCs w:val="21"/>
        </w:rPr>
        <w:t>《</w:t>
      </w:r>
      <w:r w:rsidR="00FC6375" w:rsidRPr="00FC6375">
        <w:rPr>
          <w:rFonts w:ascii="宋体" w:eastAsia="宋体" w:cs="宋体" w:hint="eastAsia"/>
          <w:color w:val="000000"/>
          <w:kern w:val="0"/>
          <w:szCs w:val="21"/>
        </w:rPr>
        <w:t>风险承受能力调查问卷（机构客户）</w:t>
      </w:r>
      <w:r w:rsidR="0012157C" w:rsidRPr="003859CD">
        <w:rPr>
          <w:rFonts w:ascii="宋体" w:eastAsia="宋体" w:cs="宋体" w:hint="eastAsia"/>
          <w:color w:val="000000"/>
          <w:kern w:val="0"/>
          <w:szCs w:val="21"/>
        </w:rPr>
        <w:t>》</w:t>
      </w:r>
      <w:r w:rsidR="00FE4DB5">
        <w:rPr>
          <w:rFonts w:ascii="宋体" w:eastAsia="宋体" w:cs="宋体" w:hint="eastAsia"/>
          <w:color w:val="000000"/>
          <w:kern w:val="0"/>
          <w:szCs w:val="21"/>
        </w:rPr>
        <w:t>（加盖</w:t>
      </w:r>
      <w:r w:rsidR="00FE4DB5">
        <w:rPr>
          <w:rFonts w:ascii="宋体" w:eastAsia="宋体" w:cs="宋体"/>
          <w:color w:val="000000"/>
          <w:kern w:val="0"/>
          <w:szCs w:val="21"/>
        </w:rPr>
        <w:t>预留印鉴</w:t>
      </w:r>
      <w:r w:rsidR="00FE4DB5">
        <w:rPr>
          <w:rFonts w:ascii="宋体" w:eastAsia="宋体" w:cs="宋体" w:hint="eastAsia"/>
          <w:color w:val="000000"/>
          <w:kern w:val="0"/>
          <w:szCs w:val="21"/>
        </w:rPr>
        <w:t>）</w:t>
      </w:r>
      <w:r w:rsidR="0012157C" w:rsidRPr="003859CD">
        <w:rPr>
          <w:rFonts w:ascii="宋体" w:eastAsia="宋体" w:cs="宋体" w:hint="eastAsia"/>
          <w:color w:val="000000"/>
          <w:kern w:val="0"/>
          <w:szCs w:val="21"/>
        </w:rPr>
        <w:t>；</w:t>
      </w:r>
    </w:p>
    <w:p w:rsidR="0012157C" w:rsidRPr="00A67844" w:rsidRDefault="003629B6" w:rsidP="003629B6">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3</w:t>
      </w:r>
      <w:r>
        <w:rPr>
          <w:rFonts w:ascii="宋体" w:eastAsia="宋体" w:cs="宋体" w:hint="eastAsia"/>
          <w:color w:val="000000"/>
          <w:kern w:val="0"/>
          <w:szCs w:val="21"/>
        </w:rPr>
        <w:t>、</w:t>
      </w:r>
      <w:r w:rsidR="00FE4DB5" w:rsidRPr="00155253">
        <w:rPr>
          <w:rFonts w:asciiTheme="minorEastAsia" w:hAnsiTheme="minorEastAsia" w:cs="宋体" w:hint="eastAsia"/>
          <w:szCs w:val="21"/>
        </w:rPr>
        <w:t>机构经办人身份证正反面复印件（加盖</w:t>
      </w:r>
      <w:r w:rsidR="00FE4DB5" w:rsidRPr="00155253">
        <w:rPr>
          <w:rFonts w:asciiTheme="minorEastAsia" w:hAnsiTheme="minorEastAsia" w:cs="宋体"/>
          <w:szCs w:val="21"/>
        </w:rPr>
        <w:t>公章</w:t>
      </w:r>
      <w:r w:rsidR="00FE4DB5" w:rsidRPr="00155253">
        <w:rPr>
          <w:rFonts w:asciiTheme="minorEastAsia" w:hAnsiTheme="minorEastAsia" w:cs="宋体" w:hint="eastAsia"/>
          <w:szCs w:val="21"/>
        </w:rPr>
        <w:t>）。</w:t>
      </w:r>
    </w:p>
    <w:p w:rsidR="00E40551" w:rsidRPr="00E40551" w:rsidRDefault="00E40551" w:rsidP="00CB1265">
      <w:pPr>
        <w:autoSpaceDE w:val="0"/>
        <w:autoSpaceDN w:val="0"/>
        <w:adjustRightInd w:val="0"/>
        <w:spacing w:line="360" w:lineRule="auto"/>
        <w:jc w:val="left"/>
        <w:rPr>
          <w:rFonts w:ascii="宋体" w:eastAsia="宋体" w:cs="宋体"/>
          <w:b/>
          <w:color w:val="000000"/>
          <w:kern w:val="0"/>
          <w:szCs w:val="21"/>
        </w:rPr>
      </w:pPr>
      <w:r w:rsidRPr="00E40551">
        <w:rPr>
          <w:rFonts w:ascii="宋体" w:eastAsia="宋体" w:cs="宋体" w:hint="eastAsia"/>
          <w:b/>
          <w:color w:val="000000"/>
          <w:kern w:val="0"/>
          <w:szCs w:val="21"/>
        </w:rPr>
        <w:t>业务</w:t>
      </w:r>
      <w:r w:rsidRPr="00E40551">
        <w:rPr>
          <w:rFonts w:ascii="宋体" w:eastAsia="宋体" w:cs="宋体"/>
          <w:b/>
          <w:color w:val="000000"/>
          <w:kern w:val="0"/>
          <w:szCs w:val="21"/>
        </w:rPr>
        <w:t>提示：</w:t>
      </w:r>
    </w:p>
    <w:p w:rsidR="0012157C" w:rsidRPr="003859CD" w:rsidRDefault="0012157C" w:rsidP="00E40551">
      <w:pPr>
        <w:autoSpaceDE w:val="0"/>
        <w:autoSpaceDN w:val="0"/>
        <w:adjustRightInd w:val="0"/>
        <w:spacing w:line="360" w:lineRule="auto"/>
        <w:ind w:firstLineChars="200" w:firstLine="420"/>
        <w:jc w:val="left"/>
        <w:rPr>
          <w:rFonts w:ascii="宋体" w:eastAsia="宋体" w:cs="宋体"/>
          <w:color w:val="000000"/>
          <w:kern w:val="0"/>
          <w:szCs w:val="21"/>
        </w:rPr>
      </w:pPr>
      <w:r w:rsidRPr="003859CD">
        <w:rPr>
          <w:rFonts w:ascii="宋体" w:eastAsia="宋体" w:cs="宋体" w:hint="eastAsia"/>
          <w:color w:val="000000"/>
          <w:kern w:val="0"/>
          <w:szCs w:val="21"/>
        </w:rPr>
        <w:t>直销业务人员在五个工作日内核对投资者相关资料，确认其是否符合转化的相关条件，并在核查结束后五个工作日内及时以书面方式告知投资者核查结果。</w:t>
      </w:r>
      <w:r w:rsidRPr="003859CD">
        <w:rPr>
          <w:rFonts w:ascii="宋体" w:eastAsia="宋体" w:cs="宋体"/>
          <w:color w:val="000000"/>
          <w:kern w:val="0"/>
          <w:szCs w:val="21"/>
        </w:rPr>
        <w:t xml:space="preserve"> </w:t>
      </w:r>
    </w:p>
    <w:p w:rsidR="007035EF" w:rsidRPr="0012157C" w:rsidRDefault="003B6595" w:rsidP="00CB1265">
      <w:pPr>
        <w:pStyle w:val="Default"/>
        <w:spacing w:line="360" w:lineRule="auto"/>
        <w:rPr>
          <w:b/>
          <w:sz w:val="21"/>
          <w:szCs w:val="21"/>
        </w:rPr>
      </w:pPr>
      <w:r>
        <w:rPr>
          <w:noProof/>
        </w:rPr>
        <mc:AlternateContent>
          <mc:Choice Requires="wps">
            <w:drawing>
              <wp:anchor distT="0" distB="0" distL="114300" distR="114300" simplePos="0" relativeHeight="251661312" behindDoc="0" locked="0" layoutInCell="1" allowOverlap="1" wp14:anchorId="3A7D0DFD" wp14:editId="6A8E69CA">
                <wp:simplePos x="0" y="0"/>
                <wp:positionH relativeFrom="margin">
                  <wp:posOffset>0</wp:posOffset>
                </wp:positionH>
                <wp:positionV relativeFrom="paragraph">
                  <wp:posOffset>94615</wp:posOffset>
                </wp:positionV>
                <wp:extent cx="5253355" cy="258445"/>
                <wp:effectExtent l="0" t="0" r="23495" b="27305"/>
                <wp:wrapNone/>
                <wp:docPr id="3" name="矩形 3"/>
                <wp:cNvGraphicFramePr/>
                <a:graphic xmlns:a="http://schemas.openxmlformats.org/drawingml/2006/main">
                  <a:graphicData uri="http://schemas.microsoft.com/office/word/2010/wordprocessingShape">
                    <wps:wsp>
                      <wps:cNvSpPr/>
                      <wps:spPr>
                        <a:xfrm>
                          <a:off x="0" y="0"/>
                          <a:ext cx="5253355" cy="258445"/>
                        </a:xfrm>
                        <a:prstGeom prst="rect">
                          <a:avLst/>
                        </a:prstGeom>
                        <a:solidFill>
                          <a:schemeClr val="accent1">
                            <a:lumMod val="60000"/>
                            <a:lumOff val="40000"/>
                          </a:schemeClr>
                        </a:solidFill>
                        <a:ln>
                          <a:solidFill>
                            <a:schemeClr val="accent1">
                              <a:lumMod val="60000"/>
                              <a:lumOff val="40000"/>
                            </a:schemeClr>
                          </a:solidFill>
                        </a:ln>
                      </wps:spPr>
                      <wps:style>
                        <a:lnRef idx="1">
                          <a:schemeClr val="accent1"/>
                        </a:lnRef>
                        <a:fillRef idx="2">
                          <a:schemeClr val="accent1"/>
                        </a:fillRef>
                        <a:effectRef idx="1">
                          <a:schemeClr val="accent1"/>
                        </a:effectRef>
                        <a:fontRef idx="minor">
                          <a:schemeClr val="dk1"/>
                        </a:fontRef>
                      </wps:style>
                      <wps:txbx>
                        <w:txbxContent>
                          <w:p w:rsidR="003B6595" w:rsidRPr="0000362F" w:rsidRDefault="003B6595" w:rsidP="006D1C39">
                            <w:pPr>
                              <w:pStyle w:val="a5"/>
                              <w:rPr>
                                <w:b/>
                                <w:sz w:val="24"/>
                                <w:szCs w:val="24"/>
                              </w:rPr>
                            </w:pPr>
                            <w:r w:rsidRPr="007035EF">
                              <w:rPr>
                                <w:rFonts w:hint="eastAsia"/>
                                <w:b/>
                                <w:szCs w:val="21"/>
                              </w:rPr>
                              <w:t>普通投资者转化为专业投资</w:t>
                            </w:r>
                            <w:r>
                              <w:rPr>
                                <w:rFonts w:hint="eastAsia"/>
                                <w:b/>
                                <w:szCs w:val="21"/>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D0DFD" id="矩形 3" o:spid="_x0000_s1027" style="position:absolute;margin-left:0;margin-top:7.45pt;width:413.65pt;height:2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" fillcolor="#9cc2e5 [1940]" strokecolor="#9cc2e5 [1940]" strokeweight=".5pt">
                <v:textbox>
                  <w:txbxContent>
                    <w:p w:rsidR="003B6595" w:rsidRPr="0000362F" w:rsidRDefault="003B6595" w:rsidP="006D1C39">
                      <w:pPr>
                        <w:pStyle w:val="a5"/>
                        <w:rPr>
                          <w:b/>
                          <w:sz w:val="24"/>
                          <w:szCs w:val="24"/>
                        </w:rPr>
                      </w:pPr>
                      <w:r w:rsidRPr="007035EF">
                        <w:rPr>
                          <w:rFonts w:hint="eastAsia"/>
                          <w:b/>
                          <w:szCs w:val="21"/>
                        </w:rPr>
                        <w:t>普通投资者转化为专业投资</w:t>
                      </w:r>
                      <w:r>
                        <w:rPr>
                          <w:rFonts w:hint="eastAsia"/>
                          <w:b/>
                          <w:szCs w:val="21"/>
                        </w:rPr>
                        <w:t>者</w:t>
                      </w:r>
                    </w:p>
                  </w:txbxContent>
                </v:textbox>
                <w10:wrap anchorx="margin"/>
              </v:rect>
            </w:pict>
          </mc:Fallback>
        </mc:AlternateContent>
      </w:r>
    </w:p>
    <w:p w:rsidR="00857DEF" w:rsidRPr="00B1476F" w:rsidRDefault="00857DEF" w:rsidP="003B6595">
      <w:pPr>
        <w:autoSpaceDE w:val="0"/>
        <w:autoSpaceDN w:val="0"/>
        <w:adjustRightInd w:val="0"/>
        <w:spacing w:beforeLines="50" w:before="156" w:line="360" w:lineRule="auto"/>
        <w:jc w:val="left"/>
        <w:rPr>
          <w:rFonts w:ascii="宋体" w:eastAsia="宋体" w:hAnsi="Calibri" w:cs="宋体"/>
          <w:b/>
          <w:color w:val="000000"/>
          <w:kern w:val="0"/>
          <w:szCs w:val="21"/>
        </w:rPr>
      </w:pPr>
      <w:r w:rsidRPr="00B1476F">
        <w:rPr>
          <w:rFonts w:ascii="宋体" w:eastAsia="宋体" w:hAnsi="Calibri" w:cs="宋体" w:hint="eastAsia"/>
          <w:b/>
          <w:color w:val="000000"/>
          <w:kern w:val="0"/>
          <w:szCs w:val="21"/>
        </w:rPr>
        <w:t>具备转化</w:t>
      </w:r>
      <w:r w:rsidRPr="00B1476F">
        <w:rPr>
          <w:rFonts w:ascii="宋体" w:eastAsia="宋体" w:hAnsi="Calibri" w:cs="宋体"/>
          <w:b/>
          <w:color w:val="000000"/>
          <w:kern w:val="0"/>
          <w:szCs w:val="21"/>
        </w:rPr>
        <w:t>的条件：</w:t>
      </w:r>
    </w:p>
    <w:p w:rsidR="00684F16" w:rsidRDefault="00684F16" w:rsidP="00CB1265">
      <w:pPr>
        <w:pStyle w:val="Default"/>
        <w:spacing w:line="360" w:lineRule="auto"/>
        <w:ind w:firstLineChars="200" w:firstLine="420"/>
        <w:rPr>
          <w:sz w:val="21"/>
          <w:szCs w:val="21"/>
        </w:rPr>
      </w:pPr>
      <w:r>
        <w:rPr>
          <w:rFonts w:hint="eastAsia"/>
          <w:sz w:val="21"/>
          <w:szCs w:val="21"/>
        </w:rPr>
        <w:t>符合下列条件的机构普通投资者可以申请转化成为专业投资者，我司有权自主决定是否同意其转化：最近</w:t>
      </w:r>
      <w:r>
        <w:rPr>
          <w:sz w:val="21"/>
          <w:szCs w:val="21"/>
        </w:rPr>
        <w:t>1</w:t>
      </w:r>
      <w:r>
        <w:rPr>
          <w:rFonts w:hint="eastAsia"/>
          <w:sz w:val="21"/>
          <w:szCs w:val="21"/>
        </w:rPr>
        <w:t>年末净资产不低于</w:t>
      </w:r>
      <w:r>
        <w:rPr>
          <w:sz w:val="21"/>
          <w:szCs w:val="21"/>
        </w:rPr>
        <w:t>1000</w:t>
      </w:r>
      <w:r>
        <w:rPr>
          <w:rFonts w:hint="eastAsia"/>
          <w:sz w:val="21"/>
          <w:szCs w:val="21"/>
        </w:rPr>
        <w:t>万元，最近</w:t>
      </w:r>
      <w:r>
        <w:rPr>
          <w:sz w:val="21"/>
          <w:szCs w:val="21"/>
        </w:rPr>
        <w:t>1</w:t>
      </w:r>
      <w:r>
        <w:rPr>
          <w:rFonts w:hint="eastAsia"/>
          <w:sz w:val="21"/>
          <w:szCs w:val="21"/>
        </w:rPr>
        <w:t>年末金融资产不低于</w:t>
      </w:r>
      <w:r>
        <w:rPr>
          <w:sz w:val="21"/>
          <w:szCs w:val="21"/>
        </w:rPr>
        <w:t>500</w:t>
      </w:r>
      <w:r>
        <w:rPr>
          <w:rFonts w:hint="eastAsia"/>
          <w:sz w:val="21"/>
          <w:szCs w:val="21"/>
        </w:rPr>
        <w:t>万元，且具有</w:t>
      </w:r>
      <w:r>
        <w:rPr>
          <w:sz w:val="21"/>
          <w:szCs w:val="21"/>
        </w:rPr>
        <w:t>1</w:t>
      </w:r>
      <w:r>
        <w:rPr>
          <w:rFonts w:hint="eastAsia"/>
          <w:sz w:val="21"/>
          <w:szCs w:val="21"/>
        </w:rPr>
        <w:t>年以上证券、基金、期货、黄金、外汇等投资经历的除专业投资者外的法人或其他组织。</w:t>
      </w:r>
    </w:p>
    <w:p w:rsidR="00857DEF" w:rsidRPr="00B1476F" w:rsidRDefault="00857DEF" w:rsidP="00857DEF">
      <w:pPr>
        <w:autoSpaceDE w:val="0"/>
        <w:autoSpaceDN w:val="0"/>
        <w:adjustRightInd w:val="0"/>
        <w:spacing w:line="360" w:lineRule="auto"/>
        <w:jc w:val="left"/>
        <w:rPr>
          <w:rFonts w:ascii="宋体" w:eastAsia="宋体" w:cs="宋体"/>
          <w:b/>
          <w:color w:val="000000"/>
          <w:kern w:val="0"/>
          <w:szCs w:val="21"/>
        </w:rPr>
      </w:pPr>
      <w:r w:rsidRPr="00B1476F">
        <w:rPr>
          <w:rFonts w:ascii="宋体" w:eastAsia="宋体" w:cs="宋体" w:hint="eastAsia"/>
          <w:b/>
          <w:color w:val="000000"/>
          <w:kern w:val="0"/>
          <w:szCs w:val="21"/>
        </w:rPr>
        <w:t>需要提供</w:t>
      </w:r>
      <w:r w:rsidRPr="00B1476F">
        <w:rPr>
          <w:rFonts w:ascii="宋体" w:eastAsia="宋体" w:cs="宋体"/>
          <w:b/>
          <w:color w:val="000000"/>
          <w:kern w:val="0"/>
          <w:szCs w:val="21"/>
        </w:rPr>
        <w:t>的资料：</w:t>
      </w:r>
    </w:p>
    <w:p w:rsidR="00857DEF" w:rsidRPr="003859CD" w:rsidRDefault="00F42251" w:rsidP="00F42251">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1</w:t>
      </w:r>
      <w:r>
        <w:rPr>
          <w:rFonts w:ascii="宋体" w:eastAsia="宋体" w:cs="宋体" w:hint="eastAsia"/>
          <w:color w:val="000000"/>
          <w:kern w:val="0"/>
          <w:szCs w:val="21"/>
        </w:rPr>
        <w:t>、</w:t>
      </w:r>
      <w:r>
        <w:rPr>
          <w:rFonts w:hint="eastAsia"/>
        </w:rPr>
        <w:t>填妥</w:t>
      </w:r>
      <w:r w:rsidR="00857DEF">
        <w:t>的</w:t>
      </w:r>
      <w:r w:rsidR="00857DEF" w:rsidRPr="003859CD">
        <w:rPr>
          <w:rFonts w:ascii="宋体" w:eastAsia="宋体" w:cs="宋体" w:hint="eastAsia"/>
          <w:color w:val="000000"/>
          <w:kern w:val="0"/>
          <w:szCs w:val="21"/>
        </w:rPr>
        <w:t>《</w:t>
      </w:r>
      <w:r w:rsidR="007F2C96" w:rsidRPr="007F2C96">
        <w:rPr>
          <w:rFonts w:ascii="宋体" w:eastAsia="宋体" w:cs="宋体" w:hint="eastAsia"/>
          <w:color w:val="000000"/>
          <w:kern w:val="0"/>
          <w:szCs w:val="21"/>
        </w:rPr>
        <w:t>普通投资者转化为专业投资者申请及确认书</w:t>
      </w:r>
      <w:r w:rsidR="00857DEF" w:rsidRPr="003859CD">
        <w:rPr>
          <w:rFonts w:ascii="宋体" w:eastAsia="宋体" w:cs="宋体" w:hint="eastAsia"/>
          <w:color w:val="000000"/>
          <w:kern w:val="0"/>
          <w:szCs w:val="21"/>
        </w:rPr>
        <w:t>》</w:t>
      </w:r>
      <w:r>
        <w:rPr>
          <w:rFonts w:ascii="宋体" w:eastAsia="宋体" w:cs="宋体" w:hint="eastAsia"/>
          <w:color w:val="000000"/>
          <w:kern w:val="0"/>
          <w:szCs w:val="21"/>
        </w:rPr>
        <w:t>（加盖</w:t>
      </w:r>
      <w:r>
        <w:rPr>
          <w:rFonts w:ascii="宋体" w:eastAsia="宋体" w:cs="宋体"/>
          <w:color w:val="000000"/>
          <w:kern w:val="0"/>
          <w:szCs w:val="21"/>
        </w:rPr>
        <w:t>预留印鉴</w:t>
      </w:r>
      <w:r>
        <w:rPr>
          <w:rFonts w:ascii="宋体" w:eastAsia="宋体" w:cs="宋体" w:hint="eastAsia"/>
          <w:color w:val="000000"/>
          <w:kern w:val="0"/>
          <w:szCs w:val="21"/>
        </w:rPr>
        <w:t>）</w:t>
      </w:r>
      <w:r w:rsidR="00857DEF" w:rsidRPr="003859CD">
        <w:rPr>
          <w:rFonts w:ascii="宋体" w:eastAsia="宋体" w:cs="宋体" w:hint="eastAsia"/>
          <w:color w:val="000000"/>
          <w:kern w:val="0"/>
          <w:szCs w:val="21"/>
        </w:rPr>
        <w:t>；</w:t>
      </w:r>
    </w:p>
    <w:p w:rsidR="0024614D" w:rsidRPr="003859CD" w:rsidRDefault="00F42251" w:rsidP="00F42251">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2</w:t>
      </w:r>
      <w:r>
        <w:rPr>
          <w:rFonts w:ascii="宋体" w:eastAsia="宋体" w:cs="宋体" w:hint="eastAsia"/>
          <w:color w:val="000000"/>
          <w:kern w:val="0"/>
          <w:szCs w:val="21"/>
        </w:rPr>
        <w:t>、</w:t>
      </w:r>
      <w:r>
        <w:rPr>
          <w:rFonts w:hint="eastAsia"/>
        </w:rPr>
        <w:t>填妥</w:t>
      </w:r>
      <w:r w:rsidR="0024614D">
        <w:t>的</w:t>
      </w:r>
      <w:r w:rsidR="0024614D" w:rsidRPr="003859CD">
        <w:rPr>
          <w:rFonts w:ascii="宋体" w:eastAsia="宋体" w:cs="宋体" w:hint="eastAsia"/>
          <w:color w:val="000000"/>
          <w:kern w:val="0"/>
          <w:szCs w:val="21"/>
        </w:rPr>
        <w:t>《</w:t>
      </w:r>
      <w:r w:rsidR="00783545">
        <w:rPr>
          <w:rFonts w:ascii="宋体" w:eastAsia="宋体" w:cs="宋体" w:hint="eastAsia"/>
          <w:color w:val="000000"/>
          <w:kern w:val="0"/>
          <w:szCs w:val="21"/>
        </w:rPr>
        <w:t>投资</w:t>
      </w:r>
      <w:r w:rsidR="00783545">
        <w:rPr>
          <w:rFonts w:ascii="宋体" w:eastAsia="宋体" w:cs="宋体"/>
          <w:color w:val="000000"/>
          <w:kern w:val="0"/>
          <w:szCs w:val="21"/>
        </w:rPr>
        <w:t>知识测试问卷</w:t>
      </w:r>
      <w:r w:rsidR="0024614D" w:rsidRPr="003859CD">
        <w:rPr>
          <w:rFonts w:ascii="宋体" w:eastAsia="宋体" w:cs="宋体" w:hint="eastAsia"/>
          <w:color w:val="000000"/>
          <w:kern w:val="0"/>
          <w:szCs w:val="21"/>
        </w:rPr>
        <w:t>》</w:t>
      </w:r>
      <w:r>
        <w:rPr>
          <w:rFonts w:ascii="宋体" w:eastAsia="宋体" w:cs="宋体" w:hint="eastAsia"/>
          <w:color w:val="000000"/>
          <w:kern w:val="0"/>
          <w:szCs w:val="21"/>
        </w:rPr>
        <w:t>（加盖</w:t>
      </w:r>
      <w:r>
        <w:rPr>
          <w:rFonts w:ascii="宋体" w:eastAsia="宋体" w:cs="宋体"/>
          <w:color w:val="000000"/>
          <w:kern w:val="0"/>
          <w:szCs w:val="21"/>
        </w:rPr>
        <w:t>预留印鉴</w:t>
      </w:r>
      <w:r>
        <w:rPr>
          <w:rFonts w:ascii="宋体" w:eastAsia="宋体" w:cs="宋体" w:hint="eastAsia"/>
          <w:color w:val="000000"/>
          <w:kern w:val="0"/>
          <w:szCs w:val="21"/>
        </w:rPr>
        <w:t>）</w:t>
      </w:r>
      <w:r w:rsidR="0024614D" w:rsidRPr="003859CD">
        <w:rPr>
          <w:rFonts w:ascii="宋体" w:eastAsia="宋体" w:cs="宋体" w:hint="eastAsia"/>
          <w:color w:val="000000"/>
          <w:kern w:val="0"/>
          <w:szCs w:val="21"/>
        </w:rPr>
        <w:t>；</w:t>
      </w:r>
    </w:p>
    <w:p w:rsidR="0024614D" w:rsidRPr="00A67844" w:rsidRDefault="00F42251" w:rsidP="00F42251">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color w:val="000000"/>
          <w:kern w:val="0"/>
          <w:szCs w:val="21"/>
        </w:rPr>
        <w:t>3</w:t>
      </w:r>
      <w:r>
        <w:rPr>
          <w:rFonts w:ascii="宋体" w:eastAsia="宋体" w:cs="宋体" w:hint="eastAsia"/>
          <w:color w:val="000000"/>
          <w:kern w:val="0"/>
          <w:szCs w:val="21"/>
        </w:rPr>
        <w:t>、</w:t>
      </w:r>
      <w:r w:rsidRPr="00155253">
        <w:rPr>
          <w:rFonts w:asciiTheme="minorEastAsia" w:hAnsiTheme="minorEastAsia" w:cs="宋体" w:hint="eastAsia"/>
          <w:szCs w:val="21"/>
        </w:rPr>
        <w:t>机构经办人身份证正反面复印件（加盖</w:t>
      </w:r>
      <w:r w:rsidRPr="00155253">
        <w:rPr>
          <w:rFonts w:asciiTheme="minorEastAsia" w:hAnsiTheme="minorEastAsia" w:cs="宋体"/>
          <w:szCs w:val="21"/>
        </w:rPr>
        <w:t>公章</w:t>
      </w:r>
      <w:r w:rsidRPr="00155253">
        <w:rPr>
          <w:rFonts w:asciiTheme="minorEastAsia" w:hAnsiTheme="minorEastAsia" w:cs="宋体" w:hint="eastAsia"/>
          <w:szCs w:val="21"/>
        </w:rPr>
        <w:t>）</w:t>
      </w:r>
      <w:r w:rsidR="0024614D" w:rsidRPr="00A67844">
        <w:rPr>
          <w:rFonts w:ascii="宋体" w:eastAsia="宋体" w:cs="宋体" w:hint="eastAsia"/>
          <w:color w:val="000000"/>
          <w:kern w:val="0"/>
          <w:szCs w:val="21"/>
        </w:rPr>
        <w:t>；</w:t>
      </w:r>
    </w:p>
    <w:p w:rsidR="00BF12A0" w:rsidRPr="003859CD" w:rsidRDefault="00F42251" w:rsidP="00F42251">
      <w:pPr>
        <w:autoSpaceDE w:val="0"/>
        <w:autoSpaceDN w:val="0"/>
        <w:adjustRightInd w:val="0"/>
        <w:spacing w:line="360" w:lineRule="auto"/>
        <w:ind w:firstLineChars="200" w:firstLine="420"/>
        <w:jc w:val="left"/>
        <w:rPr>
          <w:rFonts w:ascii="宋体" w:eastAsia="宋体" w:hAnsi="Calibri" w:cs="宋体"/>
          <w:color w:val="000000"/>
          <w:kern w:val="0"/>
          <w:szCs w:val="21"/>
        </w:rPr>
      </w:pPr>
      <w:r>
        <w:rPr>
          <w:rFonts w:ascii="宋体" w:eastAsia="宋体" w:hAnsi="Calibri" w:cs="宋体"/>
          <w:color w:val="000000"/>
          <w:kern w:val="0"/>
          <w:szCs w:val="21"/>
        </w:rPr>
        <w:t>4</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提供满足专业投资者转化条件的相关证明材料：</w:t>
      </w:r>
    </w:p>
    <w:p w:rsidR="00BF12A0" w:rsidRPr="003859CD" w:rsidRDefault="00904A52" w:rsidP="00904A52">
      <w:pPr>
        <w:autoSpaceDE w:val="0"/>
        <w:autoSpaceDN w:val="0"/>
        <w:adjustRightInd w:val="0"/>
        <w:spacing w:line="360" w:lineRule="auto"/>
        <w:ind w:firstLineChars="350" w:firstLine="735"/>
        <w:jc w:val="left"/>
        <w:rPr>
          <w:rFonts w:ascii="宋体" w:eastAsia="宋体" w:hAnsi="Calibri" w:cs="宋体"/>
          <w:color w:val="000000"/>
          <w:kern w:val="0"/>
          <w:szCs w:val="21"/>
        </w:rPr>
      </w:pPr>
      <w:r>
        <w:rPr>
          <w:rFonts w:ascii="宋体" w:eastAsia="宋体" w:hAnsi="Calibri" w:cs="宋体"/>
          <w:color w:val="000000"/>
          <w:kern w:val="0"/>
          <w:szCs w:val="21"/>
        </w:rPr>
        <w:t>1</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最近</w:t>
      </w:r>
      <w:r w:rsidR="00BF12A0" w:rsidRPr="003859CD">
        <w:rPr>
          <w:rFonts w:ascii="宋体" w:eastAsia="宋体" w:hAnsi="Calibri" w:cs="宋体"/>
          <w:color w:val="000000"/>
          <w:kern w:val="0"/>
          <w:szCs w:val="21"/>
        </w:rPr>
        <w:t>1</w:t>
      </w:r>
      <w:r w:rsidR="00BF12A0" w:rsidRPr="003859CD">
        <w:rPr>
          <w:rFonts w:ascii="宋体" w:eastAsia="宋体" w:hAnsi="Calibri" w:cs="宋体" w:hint="eastAsia"/>
          <w:color w:val="000000"/>
          <w:kern w:val="0"/>
          <w:szCs w:val="21"/>
        </w:rPr>
        <w:t>年末净资产不低于</w:t>
      </w:r>
      <w:r w:rsidR="00BF12A0" w:rsidRPr="003859CD">
        <w:rPr>
          <w:rFonts w:ascii="宋体" w:eastAsia="宋体" w:hAnsi="Calibri" w:cs="宋体"/>
          <w:color w:val="000000"/>
          <w:kern w:val="0"/>
          <w:szCs w:val="21"/>
        </w:rPr>
        <w:t>100</w:t>
      </w:r>
      <w:bookmarkStart w:id="0" w:name="_GoBack"/>
      <w:bookmarkEnd w:id="0"/>
      <w:r w:rsidR="00BF12A0" w:rsidRPr="003859CD">
        <w:rPr>
          <w:rFonts w:ascii="宋体" w:eastAsia="宋体" w:hAnsi="Calibri" w:cs="宋体"/>
          <w:color w:val="000000"/>
          <w:kern w:val="0"/>
          <w:szCs w:val="21"/>
        </w:rPr>
        <w:t>0</w:t>
      </w:r>
      <w:r w:rsidR="00BF12A0" w:rsidRPr="003859CD">
        <w:rPr>
          <w:rFonts w:ascii="宋体" w:eastAsia="宋体" w:hAnsi="Calibri" w:cs="宋体" w:hint="eastAsia"/>
          <w:color w:val="000000"/>
          <w:kern w:val="0"/>
          <w:szCs w:val="21"/>
        </w:rPr>
        <w:t>万元；</w:t>
      </w:r>
    </w:p>
    <w:p w:rsidR="00BF12A0" w:rsidRPr="003859CD" w:rsidRDefault="00904A52" w:rsidP="00904A52">
      <w:pPr>
        <w:autoSpaceDE w:val="0"/>
        <w:autoSpaceDN w:val="0"/>
        <w:adjustRightInd w:val="0"/>
        <w:spacing w:line="360" w:lineRule="auto"/>
        <w:ind w:firstLineChars="350" w:firstLine="735"/>
        <w:jc w:val="left"/>
        <w:rPr>
          <w:rFonts w:ascii="宋体" w:eastAsia="宋体" w:hAnsi="Calibri" w:cs="宋体"/>
          <w:color w:val="000000"/>
          <w:kern w:val="0"/>
          <w:szCs w:val="21"/>
        </w:rPr>
      </w:pPr>
      <w:r>
        <w:rPr>
          <w:rFonts w:ascii="宋体" w:eastAsia="宋体" w:hAnsi="Calibri" w:cs="宋体"/>
          <w:color w:val="000000"/>
          <w:kern w:val="0"/>
          <w:szCs w:val="21"/>
        </w:rPr>
        <w:lastRenderedPageBreak/>
        <w:t>2</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最近</w:t>
      </w:r>
      <w:r w:rsidR="00BF12A0" w:rsidRPr="003859CD">
        <w:rPr>
          <w:rFonts w:ascii="宋体" w:eastAsia="宋体" w:hAnsi="Calibri" w:cs="宋体"/>
          <w:color w:val="000000"/>
          <w:kern w:val="0"/>
          <w:szCs w:val="21"/>
        </w:rPr>
        <w:t>1</w:t>
      </w:r>
      <w:r w:rsidR="00BF12A0" w:rsidRPr="003859CD">
        <w:rPr>
          <w:rFonts w:ascii="宋体" w:eastAsia="宋体" w:hAnsi="Calibri" w:cs="宋体" w:hint="eastAsia"/>
          <w:color w:val="000000"/>
          <w:kern w:val="0"/>
          <w:szCs w:val="21"/>
        </w:rPr>
        <w:t>年末金融资产不低于</w:t>
      </w:r>
      <w:r w:rsidR="00BF12A0" w:rsidRPr="003859CD">
        <w:rPr>
          <w:rFonts w:ascii="宋体" w:eastAsia="宋体" w:hAnsi="Calibri" w:cs="宋体"/>
          <w:color w:val="000000"/>
          <w:kern w:val="0"/>
          <w:szCs w:val="21"/>
        </w:rPr>
        <w:t>500</w:t>
      </w:r>
      <w:r w:rsidR="00BF12A0" w:rsidRPr="003859CD">
        <w:rPr>
          <w:rFonts w:ascii="宋体" w:eastAsia="宋体" w:hAnsi="Calibri" w:cs="宋体" w:hint="eastAsia"/>
          <w:color w:val="000000"/>
          <w:kern w:val="0"/>
          <w:szCs w:val="21"/>
        </w:rPr>
        <w:t>万元</w:t>
      </w:r>
      <w:r w:rsidR="00493EAD">
        <w:rPr>
          <w:rFonts w:ascii="宋体" w:eastAsia="宋体" w:hAnsi="Calibri" w:cs="宋体" w:hint="eastAsia"/>
          <w:color w:val="000000"/>
          <w:kern w:val="0"/>
          <w:szCs w:val="21"/>
        </w:rPr>
        <w:t>；</w:t>
      </w:r>
    </w:p>
    <w:p w:rsidR="00BF12A0" w:rsidRDefault="00904A52" w:rsidP="00904A52">
      <w:pPr>
        <w:autoSpaceDE w:val="0"/>
        <w:autoSpaceDN w:val="0"/>
        <w:adjustRightInd w:val="0"/>
        <w:spacing w:line="360" w:lineRule="auto"/>
        <w:ind w:firstLineChars="350" w:firstLine="735"/>
        <w:jc w:val="left"/>
        <w:rPr>
          <w:rFonts w:ascii="宋体" w:eastAsia="宋体" w:hAnsi="Calibri" w:cs="宋体"/>
          <w:color w:val="000000"/>
          <w:kern w:val="0"/>
          <w:szCs w:val="21"/>
        </w:rPr>
      </w:pPr>
      <w:r>
        <w:rPr>
          <w:rFonts w:ascii="宋体" w:eastAsia="宋体" w:hAnsi="Calibri" w:cs="宋体"/>
          <w:color w:val="000000"/>
          <w:kern w:val="0"/>
          <w:szCs w:val="21"/>
        </w:rPr>
        <w:t>3</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具有</w:t>
      </w:r>
      <w:r w:rsidR="00BF12A0" w:rsidRPr="003859CD">
        <w:rPr>
          <w:rFonts w:ascii="宋体" w:eastAsia="宋体" w:hAnsi="Calibri" w:cs="宋体"/>
          <w:color w:val="000000"/>
          <w:kern w:val="0"/>
          <w:szCs w:val="21"/>
        </w:rPr>
        <w:t>1</w:t>
      </w:r>
      <w:r w:rsidR="00BF12A0" w:rsidRPr="003859CD">
        <w:rPr>
          <w:rFonts w:ascii="宋体" w:eastAsia="宋体" w:hAnsi="Calibri" w:cs="宋体" w:hint="eastAsia"/>
          <w:color w:val="000000"/>
          <w:kern w:val="0"/>
          <w:szCs w:val="21"/>
        </w:rPr>
        <w:t>年以上证券、基金、期货、黄金、外汇等投资经验。</w:t>
      </w:r>
    </w:p>
    <w:p w:rsidR="0024614D" w:rsidRPr="00E40551" w:rsidRDefault="0024614D" w:rsidP="0024614D">
      <w:pPr>
        <w:autoSpaceDE w:val="0"/>
        <w:autoSpaceDN w:val="0"/>
        <w:adjustRightInd w:val="0"/>
        <w:spacing w:line="360" w:lineRule="auto"/>
        <w:jc w:val="left"/>
        <w:rPr>
          <w:rFonts w:ascii="宋体" w:eastAsia="宋体" w:cs="宋体"/>
          <w:b/>
          <w:color w:val="000000"/>
          <w:kern w:val="0"/>
          <w:szCs w:val="21"/>
        </w:rPr>
      </w:pPr>
      <w:r w:rsidRPr="00E40551">
        <w:rPr>
          <w:rFonts w:ascii="宋体" w:eastAsia="宋体" w:cs="宋体" w:hint="eastAsia"/>
          <w:b/>
          <w:color w:val="000000"/>
          <w:kern w:val="0"/>
          <w:szCs w:val="21"/>
        </w:rPr>
        <w:t>业务</w:t>
      </w:r>
      <w:r w:rsidRPr="00E40551">
        <w:rPr>
          <w:rFonts w:ascii="宋体" w:eastAsia="宋体" w:cs="宋体"/>
          <w:b/>
          <w:color w:val="000000"/>
          <w:kern w:val="0"/>
          <w:szCs w:val="21"/>
        </w:rPr>
        <w:t>提示：</w:t>
      </w:r>
    </w:p>
    <w:p w:rsidR="00BF12A0" w:rsidRPr="003859CD" w:rsidRDefault="00CF5308" w:rsidP="00CF5308">
      <w:pPr>
        <w:autoSpaceDE w:val="0"/>
        <w:autoSpaceDN w:val="0"/>
        <w:adjustRightInd w:val="0"/>
        <w:spacing w:line="360" w:lineRule="auto"/>
        <w:ind w:firstLineChars="200" w:firstLine="420"/>
        <w:rPr>
          <w:rFonts w:ascii="宋体" w:eastAsia="宋体" w:hAnsi="Calibri" w:cs="宋体"/>
          <w:color w:val="000000"/>
          <w:kern w:val="0"/>
          <w:szCs w:val="21"/>
        </w:rPr>
      </w:pPr>
      <w:r>
        <w:rPr>
          <w:rFonts w:ascii="宋体" w:eastAsia="宋体" w:hAnsi="Calibri" w:cs="宋体"/>
          <w:color w:val="000000"/>
          <w:kern w:val="0"/>
          <w:szCs w:val="21"/>
        </w:rPr>
        <w:t>1</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直销业务人员在收到申请之日起五日内核查投资者是否符合转化条件。</w:t>
      </w:r>
      <w:r w:rsidR="00BF12A0" w:rsidRPr="00CF5308">
        <w:rPr>
          <w:rFonts w:ascii="宋体" w:eastAsia="宋体" w:hAnsi="Calibri" w:cs="宋体" w:hint="eastAsia"/>
          <w:color w:val="000000"/>
          <w:kern w:val="0"/>
          <w:szCs w:val="21"/>
        </w:rPr>
        <w:t>经审核符合转化条件的，直销业务人员将通知客户亲临柜台补充信息、参加投资知识测试或模拟交易，并结合投资者的风险承受能力、投资知识、投资经验、投资偏好等要求对投资者进行审慎评估，决定是否同意其转化申请。</w:t>
      </w:r>
    </w:p>
    <w:p w:rsidR="00BF12A0" w:rsidRDefault="00CF5308" w:rsidP="00CF5308">
      <w:pPr>
        <w:spacing w:line="360" w:lineRule="auto"/>
        <w:ind w:firstLineChars="200" w:firstLine="420"/>
        <w:rPr>
          <w:szCs w:val="21"/>
        </w:rPr>
      </w:pPr>
      <w:r>
        <w:rPr>
          <w:rFonts w:ascii="宋体" w:eastAsia="宋体" w:hAnsi="Calibri" w:cs="宋体"/>
          <w:color w:val="000000"/>
          <w:kern w:val="0"/>
          <w:szCs w:val="21"/>
        </w:rPr>
        <w:t>2</w:t>
      </w:r>
      <w:r>
        <w:rPr>
          <w:rFonts w:ascii="宋体" w:eastAsia="宋体" w:hAnsi="Calibri" w:cs="宋体" w:hint="eastAsia"/>
          <w:color w:val="000000"/>
          <w:kern w:val="0"/>
          <w:szCs w:val="21"/>
        </w:rPr>
        <w:t>、</w:t>
      </w:r>
      <w:r w:rsidR="00BF12A0" w:rsidRPr="003859CD">
        <w:rPr>
          <w:rFonts w:ascii="宋体" w:eastAsia="宋体" w:hAnsi="Calibri" w:cs="宋体" w:hint="eastAsia"/>
          <w:color w:val="000000"/>
          <w:kern w:val="0"/>
          <w:szCs w:val="21"/>
        </w:rPr>
        <w:t>经评估后，直销业务人员将及时告知投资者是否同意其</w:t>
      </w:r>
      <w:r w:rsidR="00BF12A0">
        <w:rPr>
          <w:rFonts w:hint="eastAsia"/>
          <w:szCs w:val="21"/>
        </w:rPr>
        <w:t>转化的决定及理由。</w:t>
      </w:r>
    </w:p>
    <w:p w:rsidR="00BF12A0" w:rsidRPr="003859CD" w:rsidRDefault="00CF5308" w:rsidP="00CF5308">
      <w:pPr>
        <w:spacing w:line="360" w:lineRule="auto"/>
        <w:ind w:firstLineChars="200" w:firstLine="420"/>
        <w:rPr>
          <w:b/>
        </w:rPr>
      </w:pPr>
      <w:r>
        <w:rPr>
          <w:rFonts w:ascii="宋体" w:eastAsia="宋体" w:cs="宋体"/>
          <w:color w:val="000000"/>
          <w:kern w:val="0"/>
          <w:szCs w:val="21"/>
        </w:rPr>
        <w:t>3</w:t>
      </w:r>
      <w:r>
        <w:rPr>
          <w:rFonts w:ascii="宋体" w:eastAsia="宋体" w:cs="宋体" w:hint="eastAsia"/>
          <w:color w:val="000000"/>
          <w:kern w:val="0"/>
          <w:szCs w:val="21"/>
        </w:rPr>
        <w:t>、</w:t>
      </w:r>
      <w:r w:rsidR="00BF12A0" w:rsidRPr="003859CD">
        <w:rPr>
          <w:rFonts w:ascii="宋体" w:eastAsia="宋体" w:cs="宋体" w:hint="eastAsia"/>
          <w:color w:val="000000"/>
          <w:kern w:val="0"/>
          <w:szCs w:val="21"/>
        </w:rPr>
        <w:t>金融机构及其产品户、</w:t>
      </w:r>
      <w:r w:rsidR="00BF12A0" w:rsidRPr="003859CD">
        <w:rPr>
          <w:rFonts w:ascii="宋体" w:eastAsia="宋体" w:cs="宋体"/>
          <w:color w:val="000000"/>
          <w:kern w:val="0"/>
          <w:szCs w:val="21"/>
        </w:rPr>
        <w:t>QFII/RQFII</w:t>
      </w:r>
      <w:r w:rsidR="00BF12A0" w:rsidRPr="003859CD">
        <w:rPr>
          <w:rFonts w:ascii="宋体" w:eastAsia="宋体" w:cs="宋体" w:hint="eastAsia"/>
          <w:color w:val="000000"/>
          <w:kern w:val="0"/>
          <w:szCs w:val="21"/>
        </w:rPr>
        <w:t>、企业年金、全国社保基金等专业投资者不得申请转化为普通投资者。</w:t>
      </w:r>
    </w:p>
    <w:p w:rsidR="00581720" w:rsidRPr="00BF12A0" w:rsidRDefault="002A431A"/>
    <w:sectPr w:rsidR="00581720" w:rsidRPr="00BF12A0" w:rsidSect="003C349C">
      <w:headerReference w:type="default" r:id="rId6"/>
      <w:footerReference w:type="default" r:id="rId7"/>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37" w:rsidRDefault="00077437" w:rsidP="00BF12A0">
      <w:r>
        <w:separator/>
      </w:r>
    </w:p>
  </w:endnote>
  <w:endnote w:type="continuationSeparator" w:id="0">
    <w:p w:rsidR="00077437" w:rsidRDefault="00077437" w:rsidP="00BF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9C" w:rsidRPr="00DD35FF" w:rsidRDefault="003C349C" w:rsidP="003C349C">
    <w:pPr>
      <w:autoSpaceDE w:val="0"/>
      <w:autoSpaceDN w:val="0"/>
      <w:adjustRightInd w:val="0"/>
      <w:ind w:firstLineChars="150" w:firstLine="270"/>
      <w:rPr>
        <w:rFonts w:asciiTheme="minorEastAsia" w:hAnsiTheme="minorEastAsia" w:cs="黑体"/>
        <w:color w:val="000000"/>
        <w:kern w:val="0"/>
        <w:sz w:val="18"/>
        <w:szCs w:val="18"/>
      </w:rPr>
    </w:pPr>
    <w:r w:rsidRPr="00DD35FF">
      <w:rPr>
        <w:rFonts w:asciiTheme="minorEastAsia" w:hAnsiTheme="minorEastAsia" w:cs="黑体" w:hint="eastAsia"/>
        <w:color w:val="000000"/>
        <w:kern w:val="0"/>
        <w:sz w:val="18"/>
        <w:szCs w:val="18"/>
      </w:rPr>
      <w:t>公司地址：</w:t>
    </w:r>
    <w:r w:rsidR="002A431A" w:rsidRPr="00847BF1">
      <w:rPr>
        <w:rFonts w:asciiTheme="minorEastAsia" w:hAnsiTheme="minorEastAsia" w:cs="黑体" w:hint="eastAsia"/>
        <w:color w:val="000000"/>
        <w:kern w:val="0"/>
        <w:sz w:val="18"/>
        <w:szCs w:val="18"/>
      </w:rPr>
      <w:t>上海市浦东新区</w:t>
    </w:r>
    <w:proofErr w:type="gramStart"/>
    <w:r w:rsidR="002A431A" w:rsidRPr="00847BF1">
      <w:rPr>
        <w:rFonts w:asciiTheme="minorEastAsia" w:hAnsiTheme="minorEastAsia" w:cs="黑体" w:hint="eastAsia"/>
        <w:color w:val="000000"/>
        <w:kern w:val="0"/>
        <w:sz w:val="18"/>
        <w:szCs w:val="18"/>
      </w:rPr>
      <w:t>耀体路276号晶耀</w:t>
    </w:r>
    <w:proofErr w:type="gramEnd"/>
    <w:r w:rsidR="002A431A" w:rsidRPr="00847BF1">
      <w:rPr>
        <w:rFonts w:asciiTheme="minorEastAsia" w:hAnsiTheme="minorEastAsia" w:cs="黑体" w:hint="eastAsia"/>
        <w:color w:val="000000"/>
        <w:kern w:val="0"/>
        <w:sz w:val="18"/>
        <w:szCs w:val="18"/>
      </w:rPr>
      <w:t>商务广场3号楼9层</w:t>
    </w:r>
    <w:r>
      <w:rPr>
        <w:rFonts w:asciiTheme="minorEastAsia" w:hAnsiTheme="minorEastAsia" w:cs="黑体"/>
        <w:color w:val="000000"/>
        <w:kern w:val="0"/>
        <w:sz w:val="18"/>
        <w:szCs w:val="18"/>
      </w:rPr>
      <w:t xml:space="preserve">    </w:t>
    </w:r>
    <w:r w:rsidRPr="00DD35FF">
      <w:rPr>
        <w:rFonts w:asciiTheme="minorEastAsia" w:hAnsiTheme="minorEastAsia" w:cs="黑体" w:hint="eastAsia"/>
        <w:color w:val="000000"/>
        <w:kern w:val="0"/>
        <w:sz w:val="18"/>
        <w:szCs w:val="18"/>
      </w:rPr>
      <w:t>邮政编码：</w:t>
    </w:r>
    <w:r w:rsidR="002A431A">
      <w:rPr>
        <w:rFonts w:asciiTheme="minorEastAsia" w:hAnsiTheme="minorEastAsia" w:cs="黑体"/>
        <w:color w:val="000000"/>
        <w:kern w:val="0"/>
        <w:sz w:val="18"/>
        <w:szCs w:val="18"/>
      </w:rPr>
      <w:t>200126</w:t>
    </w:r>
  </w:p>
  <w:p w:rsidR="003C349C" w:rsidRPr="00DD35FF" w:rsidRDefault="003C349C" w:rsidP="003C349C">
    <w:pPr>
      <w:autoSpaceDE w:val="0"/>
      <w:autoSpaceDN w:val="0"/>
      <w:adjustRightInd w:val="0"/>
      <w:ind w:firstLineChars="150" w:firstLine="270"/>
      <w:rPr>
        <w:rFonts w:asciiTheme="minorEastAsia" w:hAnsiTheme="minorEastAsia" w:cs="黑体"/>
        <w:color w:val="000000"/>
        <w:kern w:val="0"/>
        <w:sz w:val="18"/>
        <w:szCs w:val="18"/>
      </w:rPr>
    </w:pPr>
    <w:r w:rsidRPr="00DD35FF">
      <w:rPr>
        <w:rFonts w:asciiTheme="minorEastAsia" w:hAnsiTheme="minorEastAsia" w:cs="黑体" w:hint="eastAsia"/>
        <w:color w:val="000000"/>
        <w:kern w:val="0"/>
        <w:sz w:val="18"/>
        <w:szCs w:val="18"/>
      </w:rPr>
      <w:t>直销柜台电话：</w:t>
    </w:r>
    <w:r>
      <w:rPr>
        <w:rFonts w:asciiTheme="minorEastAsia" w:hAnsiTheme="minorEastAsia" w:cs="黑体"/>
        <w:color w:val="000000"/>
        <w:kern w:val="0"/>
        <w:sz w:val="18"/>
        <w:szCs w:val="18"/>
      </w:rPr>
      <w:t>400-7</w:t>
    </w:r>
    <w:r w:rsidRPr="00DD35FF">
      <w:rPr>
        <w:rFonts w:asciiTheme="minorEastAsia" w:hAnsiTheme="minorEastAsia" w:cs="黑体"/>
        <w:color w:val="000000"/>
        <w:kern w:val="0"/>
        <w:sz w:val="18"/>
        <w:szCs w:val="18"/>
      </w:rPr>
      <w:t>00</w:t>
    </w:r>
    <w:r>
      <w:rPr>
        <w:rFonts w:asciiTheme="minorEastAsia" w:hAnsiTheme="minorEastAsia" w:cs="黑体"/>
        <w:color w:val="000000"/>
        <w:kern w:val="0"/>
        <w:sz w:val="18"/>
        <w:szCs w:val="18"/>
      </w:rPr>
      <w:t>-7</w:t>
    </w:r>
    <w:r w:rsidRPr="00DD35FF">
      <w:rPr>
        <w:rFonts w:asciiTheme="minorEastAsia" w:hAnsiTheme="minorEastAsia" w:cs="黑体"/>
        <w:color w:val="000000"/>
        <w:kern w:val="0"/>
        <w:sz w:val="18"/>
        <w:szCs w:val="18"/>
      </w:rPr>
      <w:t>818</w:t>
    </w:r>
    <w:r>
      <w:rPr>
        <w:rFonts w:asciiTheme="minorEastAsia" w:hAnsiTheme="minorEastAsia" w:cs="黑体" w:hint="eastAsia"/>
        <w:color w:val="000000"/>
        <w:kern w:val="0"/>
        <w:sz w:val="18"/>
        <w:szCs w:val="18"/>
      </w:rPr>
      <w:t>拨2</w:t>
    </w:r>
    <w:r w:rsidRPr="00DD35FF">
      <w:rPr>
        <w:rFonts w:asciiTheme="minorEastAsia" w:hAnsiTheme="minorEastAsia" w:cs="黑体"/>
        <w:color w:val="000000"/>
        <w:kern w:val="0"/>
        <w:sz w:val="18"/>
        <w:szCs w:val="18"/>
      </w:rPr>
      <w:t xml:space="preserve"> </w:t>
    </w:r>
    <w:r>
      <w:rPr>
        <w:rFonts w:asciiTheme="minorEastAsia" w:hAnsiTheme="minorEastAsia" w:cs="黑体"/>
        <w:color w:val="000000"/>
        <w:kern w:val="0"/>
        <w:sz w:val="18"/>
        <w:szCs w:val="18"/>
      </w:rPr>
      <w:t xml:space="preserve">                        </w:t>
    </w:r>
    <w:r>
      <w:rPr>
        <w:rFonts w:asciiTheme="minorEastAsia" w:hAnsiTheme="minorEastAsia" w:cs="黑体" w:hint="eastAsia"/>
        <w:color w:val="000000"/>
        <w:kern w:val="0"/>
        <w:sz w:val="18"/>
        <w:szCs w:val="18"/>
      </w:rPr>
      <w:t>直销传真</w:t>
    </w:r>
    <w:r w:rsidRPr="00DD35FF">
      <w:rPr>
        <w:rFonts w:asciiTheme="minorEastAsia" w:hAnsiTheme="minorEastAsia" w:cs="黑体" w:hint="eastAsia"/>
        <w:color w:val="000000"/>
        <w:kern w:val="0"/>
        <w:sz w:val="18"/>
        <w:szCs w:val="18"/>
      </w:rPr>
      <w:t>：（</w:t>
    </w:r>
    <w:r w:rsidRPr="00DD35FF">
      <w:rPr>
        <w:rFonts w:asciiTheme="minorEastAsia" w:hAnsiTheme="minorEastAsia" w:cs="黑体"/>
        <w:color w:val="000000"/>
        <w:kern w:val="0"/>
        <w:sz w:val="18"/>
        <w:szCs w:val="18"/>
      </w:rPr>
      <w:t>021</w:t>
    </w:r>
    <w:r w:rsidRPr="00DD35FF">
      <w:rPr>
        <w:rFonts w:asciiTheme="minorEastAsia" w:hAnsiTheme="minorEastAsia" w:cs="黑体" w:hint="eastAsia"/>
        <w:color w:val="000000"/>
        <w:kern w:val="0"/>
        <w:sz w:val="18"/>
        <w:szCs w:val="18"/>
      </w:rPr>
      <w:t>）</w:t>
    </w:r>
    <w:r w:rsidRPr="00DD35FF">
      <w:rPr>
        <w:rFonts w:asciiTheme="minorEastAsia" w:hAnsiTheme="minorEastAsia" w:cs="黑体"/>
        <w:color w:val="000000"/>
        <w:kern w:val="0"/>
        <w:sz w:val="18"/>
        <w:szCs w:val="18"/>
      </w:rPr>
      <w:t>38572860</w:t>
    </w:r>
  </w:p>
  <w:p w:rsidR="003C349C" w:rsidRDefault="003C349C" w:rsidP="003C349C">
    <w:pPr>
      <w:pStyle w:val="a4"/>
      <w:ind w:firstLineChars="150" w:firstLine="270"/>
    </w:pPr>
    <w:r w:rsidRPr="00DD35FF">
      <w:rPr>
        <w:rFonts w:asciiTheme="minorEastAsia" w:hAnsiTheme="minorEastAsia" w:cs="黑体" w:hint="eastAsia"/>
        <w:color w:val="000000"/>
        <w:kern w:val="0"/>
      </w:rPr>
      <w:t>公司网站：</w:t>
    </w:r>
    <w:hyperlink r:id="rId1" w:history="1">
      <w:r w:rsidRPr="00D43D80">
        <w:rPr>
          <w:rStyle w:val="a6"/>
          <w:rFonts w:asciiTheme="minorEastAsia" w:hAnsiTheme="minorEastAsia" w:cs="Calibri"/>
          <w:kern w:val="0"/>
          <w:szCs w:val="21"/>
        </w:rPr>
        <w:t>www.</w:t>
      </w:r>
      <w:r w:rsidRPr="00D43D80">
        <w:rPr>
          <w:rStyle w:val="a6"/>
          <w:rFonts w:asciiTheme="minorEastAsia" w:hAnsiTheme="minorEastAsia" w:cs="Calibri"/>
          <w:kern w:val="0"/>
        </w:rPr>
        <w:t>westleadfund.com</w:t>
      </w:r>
    </w:hyperlink>
    <w:r>
      <w:rPr>
        <w:rFonts w:asciiTheme="minorEastAsia" w:hAnsiTheme="minorEastAsia" w:cs="Calibri"/>
        <w:color w:val="000000"/>
        <w:kern w:val="0"/>
      </w:rPr>
      <w:t xml:space="preserve">                        </w:t>
    </w:r>
    <w:r w:rsidRPr="00DD35FF">
      <w:rPr>
        <w:rFonts w:asciiTheme="minorEastAsia" w:hAnsiTheme="minorEastAsia" w:cs="黑体" w:hint="eastAsia"/>
        <w:color w:val="000000"/>
        <w:kern w:val="0"/>
      </w:rPr>
      <w:t>电子邮箱：</w:t>
    </w:r>
    <w:r w:rsidRPr="00DD35FF">
      <w:rPr>
        <w:rFonts w:asciiTheme="minorEastAsia" w:hAnsiTheme="minorEastAsia" w:cs="Calibri"/>
        <w:color w:val="0000FF"/>
        <w:kern w:val="0"/>
      </w:rPr>
      <w:t>ZXGT@westleadfund.com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37" w:rsidRDefault="00077437" w:rsidP="00BF12A0">
      <w:r>
        <w:separator/>
      </w:r>
    </w:p>
  </w:footnote>
  <w:footnote w:type="continuationSeparator" w:id="0">
    <w:p w:rsidR="00077437" w:rsidRDefault="00077437" w:rsidP="00BF1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ED" w:rsidRPr="004656ED" w:rsidRDefault="004656ED" w:rsidP="004656ED">
    <w:r>
      <w:rPr>
        <w:rFonts w:hint="eastAsia"/>
        <w:noProof/>
      </w:rPr>
      <w:drawing>
        <wp:inline distT="0" distB="0" distL="0" distR="0" wp14:anchorId="4D87D5F2" wp14:editId="6F277070">
          <wp:extent cx="2239266" cy="32385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656137" cy="384139"/>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31"/>
    <w:rsid w:val="00000EBC"/>
    <w:rsid w:val="0006249E"/>
    <w:rsid w:val="00077437"/>
    <w:rsid w:val="00080C1B"/>
    <w:rsid w:val="0012157C"/>
    <w:rsid w:val="001B7A68"/>
    <w:rsid w:val="001E1078"/>
    <w:rsid w:val="0024614D"/>
    <w:rsid w:val="002A431A"/>
    <w:rsid w:val="003629B6"/>
    <w:rsid w:val="00386731"/>
    <w:rsid w:val="003B6595"/>
    <w:rsid w:val="003C349C"/>
    <w:rsid w:val="004656ED"/>
    <w:rsid w:val="00486788"/>
    <w:rsid w:val="00493EAD"/>
    <w:rsid w:val="004D5CC8"/>
    <w:rsid w:val="005A024F"/>
    <w:rsid w:val="005B14C0"/>
    <w:rsid w:val="005E6A83"/>
    <w:rsid w:val="0068448A"/>
    <w:rsid w:val="00684F16"/>
    <w:rsid w:val="006D1C39"/>
    <w:rsid w:val="007035EF"/>
    <w:rsid w:val="00783545"/>
    <w:rsid w:val="007F2C96"/>
    <w:rsid w:val="00857DEF"/>
    <w:rsid w:val="00904A52"/>
    <w:rsid w:val="009B66B9"/>
    <w:rsid w:val="00A209FB"/>
    <w:rsid w:val="00A67844"/>
    <w:rsid w:val="00A740FB"/>
    <w:rsid w:val="00B1476F"/>
    <w:rsid w:val="00B50AC2"/>
    <w:rsid w:val="00B666A4"/>
    <w:rsid w:val="00BF12A0"/>
    <w:rsid w:val="00C901FE"/>
    <w:rsid w:val="00CB1265"/>
    <w:rsid w:val="00CF5308"/>
    <w:rsid w:val="00D4136B"/>
    <w:rsid w:val="00D940B3"/>
    <w:rsid w:val="00E40551"/>
    <w:rsid w:val="00EA0F18"/>
    <w:rsid w:val="00EB14AA"/>
    <w:rsid w:val="00F42251"/>
    <w:rsid w:val="00FC6375"/>
    <w:rsid w:val="00FE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89EBA5-1551-456F-BC7C-382F6EE0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2A0"/>
    <w:rPr>
      <w:sz w:val="18"/>
      <w:szCs w:val="18"/>
    </w:rPr>
  </w:style>
  <w:style w:type="paragraph" w:styleId="a4">
    <w:name w:val="footer"/>
    <w:basedOn w:val="a"/>
    <w:link w:val="Char0"/>
    <w:uiPriority w:val="99"/>
    <w:unhideWhenUsed/>
    <w:rsid w:val="00BF12A0"/>
    <w:pPr>
      <w:tabs>
        <w:tab w:val="center" w:pos="4153"/>
        <w:tab w:val="right" w:pos="8306"/>
      </w:tabs>
      <w:snapToGrid w:val="0"/>
      <w:jc w:val="left"/>
    </w:pPr>
    <w:rPr>
      <w:sz w:val="18"/>
      <w:szCs w:val="18"/>
    </w:rPr>
  </w:style>
  <w:style w:type="character" w:customStyle="1" w:styleId="Char0">
    <w:name w:val="页脚 Char"/>
    <w:basedOn w:val="a0"/>
    <w:link w:val="a4"/>
    <w:uiPriority w:val="99"/>
    <w:rsid w:val="00BF12A0"/>
    <w:rPr>
      <w:sz w:val="18"/>
      <w:szCs w:val="18"/>
    </w:rPr>
  </w:style>
  <w:style w:type="paragraph" w:customStyle="1" w:styleId="Default">
    <w:name w:val="Default"/>
    <w:rsid w:val="00684F16"/>
    <w:pPr>
      <w:widowControl w:val="0"/>
      <w:autoSpaceDE w:val="0"/>
      <w:autoSpaceDN w:val="0"/>
      <w:adjustRightInd w:val="0"/>
    </w:pPr>
    <w:rPr>
      <w:rFonts w:ascii="宋体" w:eastAsia="宋体" w:cs="宋体"/>
      <w:color w:val="000000"/>
      <w:kern w:val="0"/>
      <w:sz w:val="24"/>
      <w:szCs w:val="24"/>
    </w:rPr>
  </w:style>
  <w:style w:type="paragraph" w:styleId="a5">
    <w:name w:val="No Spacing"/>
    <w:uiPriority w:val="1"/>
    <w:qFormat/>
    <w:rsid w:val="003B6595"/>
    <w:pPr>
      <w:widowControl w:val="0"/>
      <w:jc w:val="both"/>
    </w:pPr>
  </w:style>
  <w:style w:type="character" w:styleId="a6">
    <w:name w:val="Hyperlink"/>
    <w:basedOn w:val="a0"/>
    <w:uiPriority w:val="99"/>
    <w:unhideWhenUsed/>
    <w:rsid w:val="003C3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estleadfu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段伟伟</dc:creator>
  <cp:keywords/>
  <dc:description/>
  <cp:lastModifiedBy>陈眉媚</cp:lastModifiedBy>
  <cp:revision>2</cp:revision>
  <cp:lastPrinted>2018-04-12T06:19:00Z</cp:lastPrinted>
  <dcterms:created xsi:type="dcterms:W3CDTF">2021-06-09T02:12:00Z</dcterms:created>
  <dcterms:modified xsi:type="dcterms:W3CDTF">2021-06-09T02:12:00Z</dcterms:modified>
</cp:coreProperties>
</file>